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A2" w:rsidRPr="00DA23A2" w:rsidRDefault="00DA23A2" w:rsidP="00DA23A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33"/>
          <w:szCs w:val="33"/>
          <w:lang w:eastAsia="ru-RU"/>
        </w:rPr>
      </w:pPr>
      <w:r w:rsidRPr="00DA23A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За 2018 год представлять в </w:t>
      </w:r>
      <w:proofErr w:type="gramStart"/>
      <w:r w:rsidRPr="00DA23A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налоговую</w:t>
      </w:r>
      <w:proofErr w:type="gramEnd"/>
      <w:r w:rsidRPr="00DA23A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 xml:space="preserve"> и выдавать работникам надо разные формы справки о доходах. </w:t>
      </w:r>
      <w:hyperlink r:id="rId5" w:history="1">
        <w:r w:rsidRPr="00DA23A2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Первая</w:t>
        </w:r>
      </w:hyperlink>
      <w:r w:rsidRPr="00DA23A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сохранила сокращенное название "Форма 2-НДФЛ". У </w:t>
      </w:r>
      <w:hyperlink r:id="rId6" w:history="1">
        <w:r w:rsidRPr="00DA23A2">
          <w:rPr>
            <w:rFonts w:ascii="Arial" w:eastAsia="Times New Roman" w:hAnsi="Arial" w:cs="Arial"/>
            <w:color w:val="413A61"/>
            <w:sz w:val="30"/>
            <w:szCs w:val="30"/>
            <w:u w:val="single"/>
            <w:bdr w:val="none" w:sz="0" w:space="0" w:color="auto" w:frame="1"/>
            <w:lang w:eastAsia="ru-RU"/>
          </w:rPr>
          <w:t>второй</w:t>
        </w:r>
      </w:hyperlink>
      <w:r w:rsidRPr="00DA23A2">
        <w:rPr>
          <w:rFonts w:ascii="Arial" w:eastAsia="Times New Roman" w:hAnsi="Arial" w:cs="Arial"/>
          <w:color w:val="000000"/>
          <w:sz w:val="33"/>
          <w:szCs w:val="33"/>
          <w:lang w:eastAsia="ru-RU"/>
        </w:rPr>
        <w:t> есть только полное название — "Справка о доходах и суммах налога физического лица".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Материал обновлен 01.01.2019.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23A2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Справка для работников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Эта </w:t>
      </w:r>
      <w:hyperlink r:id="rId7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справка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почти не отличается от прежней версии 2-НДФЛ.</w:t>
      </w:r>
    </w:p>
    <w:p w:rsidR="00DA23A2" w:rsidRPr="00DA23A2" w:rsidRDefault="00DA23A2" w:rsidP="00DA23A2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6B012064" wp14:editId="25449377">
            <wp:extent cx="6829425" cy="9925050"/>
            <wp:effectExtent l="0" t="0" r="9525" b="0"/>
            <wp:docPr id="1" name="Рисунок 1" descr="https://storage.consultant.ru/ondb/content/201811/4/4tbmar2ecsriq9zz/jyNAVHpK_B5ZUhqzN7bT05Vwt8uuQDh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content/201811/4/4tbmar2ecsriq9zz/jyNAVHpK_B5ZUhqzN7bT05Vwt8uuQDh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Порядка для заполнения новой справки нет. Оформляйте ее аналогично </w:t>
      </w:r>
      <w:hyperlink r:id="rId9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прежней версии 2-НДФЛ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23A2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 xml:space="preserve">Справка для </w:t>
      </w:r>
      <w:proofErr w:type="gramStart"/>
      <w:r w:rsidRPr="00DA23A2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налоговой</w:t>
      </w:r>
      <w:proofErr w:type="gramEnd"/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</w:t>
      </w:r>
      <w:hyperlink r:id="rId10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новой справке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для налоговиков есть три раздела и одно приложение. В прежней версии — пять разделов, приложений нет.</w:t>
      </w:r>
    </w:p>
    <w:p w:rsidR="00DA23A2" w:rsidRPr="00DA23A2" w:rsidRDefault="00DA23A2" w:rsidP="00DA23A2">
      <w:pPr>
        <w:shd w:val="clear" w:color="auto" w:fill="FFFFFF"/>
        <w:spacing w:after="319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 wp14:anchorId="52DA0EE0" wp14:editId="12798EA1">
            <wp:extent cx="7620000" cy="11687175"/>
            <wp:effectExtent l="0" t="0" r="0" b="9525"/>
            <wp:docPr id="2" name="Рисунок 2" descr="https://storage.consultant.ru/ondb/content/201812/z/zqizw7wl3i7yn8gr/m-9I2UNtbc4_r8M2Pbpp6EjM8Lvwx2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consultant.ru/ondb/content/201812/z/zqizw7wl3i7yn8gr/m-9I2UNtbc4_r8M2Pbpp6EjM8Lvwx2g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168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Вверху новой формы необходимо указывать данные о налоговом агенте, которые в прошлой версии 2-НДФЛ вносили в </w:t>
      </w:r>
      <w:hyperlink r:id="rId12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Раздел 1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Это, например, ИНН, КПП и название организации.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hyperlink r:id="rId13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Расшифровку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сведений о доходах и вычетах по месяцам надо вносить в отдельное </w:t>
      </w:r>
      <w:hyperlink r:id="rId14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приложение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 справке.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нужно указывать ИНН физлица в стране гражданства — </w:t>
      </w:r>
      <w:hyperlink r:id="rId15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такого поля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 новой справке нет. Также нет полей "</w:t>
      </w:r>
      <w:hyperlink r:id="rId16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Уведомление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подтверждающее право на имущественный налоговый вычет", "</w:t>
      </w:r>
      <w:hyperlink r:id="rId17" w:history="1">
        <w:r w:rsidRPr="00DA23A2">
          <w:rPr>
            <w:rFonts w:ascii="Arial" w:eastAsia="Times New Roman" w:hAnsi="Arial" w:cs="Arial"/>
            <w:color w:val="666080"/>
            <w:sz w:val="24"/>
            <w:szCs w:val="24"/>
            <w:u w:val="single"/>
            <w:bdr w:val="none" w:sz="0" w:space="0" w:color="auto" w:frame="1"/>
            <w:lang w:eastAsia="ru-RU"/>
          </w:rPr>
          <w:t>Уведомление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подтверждающее право на социальный налоговый вычет", "</w:t>
      </w:r>
      <w:hyperlink r:id="rId18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Уведомление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подтверждающее право на уменьшение налога на фиксированные авансовые платежи". Вид уведомления </w:t>
      </w:r>
      <w:hyperlink r:id="rId19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надо отражать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 </w:t>
      </w:r>
      <w:hyperlink r:id="rId20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новом поле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"Код вида уведомления" в закодированном виде: 1, 2 или 3 соответственно.</w:t>
      </w:r>
    </w:p>
    <w:p w:rsidR="00DA23A2" w:rsidRPr="00DA23A2" w:rsidRDefault="00DA23A2" w:rsidP="00DA23A2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DA23A2">
        <w:rPr>
          <w:rFonts w:ascii="Arial" w:eastAsia="Times New Roman" w:hAnsi="Arial" w:cs="Arial"/>
          <w:b/>
          <w:bCs/>
          <w:color w:val="000000"/>
          <w:sz w:val="33"/>
          <w:szCs w:val="33"/>
          <w:bdr w:val="none" w:sz="0" w:space="0" w:color="auto" w:frame="1"/>
          <w:lang w:eastAsia="ru-RU"/>
        </w:rPr>
        <w:t>Когда применять новые справки</w:t>
      </w:r>
    </w:p>
    <w:p w:rsidR="00DA23A2" w:rsidRPr="00DA23A2" w:rsidRDefault="00DA23A2" w:rsidP="00DA23A2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Приказ </w:t>
      </w:r>
      <w:hyperlink r:id="rId21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действует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 1 января 2019 года. В новом версии справки надо указать зарплату и налоговые вычеты за 2018 год. Если сотрудник просит справку за 2017 год, заполните ее </w:t>
      </w:r>
      <w:hyperlink r:id="rId22" w:history="1">
        <w:r w:rsidRPr="00DA23A2">
          <w:rPr>
            <w:rFonts w:ascii="Arial" w:eastAsia="Times New Roman" w:hAnsi="Arial" w:cs="Arial"/>
            <w:color w:val="413A61"/>
            <w:sz w:val="24"/>
            <w:szCs w:val="24"/>
            <w:u w:val="single"/>
            <w:bdr w:val="none" w:sz="0" w:space="0" w:color="auto" w:frame="1"/>
            <w:lang w:eastAsia="ru-RU"/>
          </w:rPr>
          <w:t>по старой форме</w:t>
        </w:r>
      </w:hyperlink>
      <w:r w:rsidRPr="00DA23A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6044"/>
      </w:tblGrid>
      <w:tr w:rsidR="00DA23A2" w:rsidRPr="00DA23A2" w:rsidTr="00DA23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23A2" w:rsidRPr="00DA23A2" w:rsidRDefault="00DA23A2" w:rsidP="00DA23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23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A23A2" w:rsidRPr="00DA23A2" w:rsidRDefault="00DA23A2" w:rsidP="00DA23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Pr="00DA23A2">
                <w:rPr>
                  <w:rFonts w:ascii="Times New Roman" w:eastAsia="Times New Roman" w:hAnsi="Times New Roman" w:cs="Times New Roman"/>
                  <w:color w:val="413A6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Приказ ФНС России от 02.10.2018 N ММВ-7-11/566@</w:t>
              </w:r>
            </w:hyperlink>
          </w:p>
        </w:tc>
      </w:tr>
    </w:tbl>
    <w:p w:rsidR="003744AE" w:rsidRDefault="003744AE">
      <w:bookmarkStart w:id="0" w:name="_GoBack"/>
      <w:bookmarkEnd w:id="0"/>
    </w:p>
    <w:sectPr w:rsidR="003744AE" w:rsidSect="00DA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B7"/>
    <w:rsid w:val="001F4CB7"/>
    <w:rsid w:val="003744AE"/>
    <w:rsid w:val="00DA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51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979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63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992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5637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line.consultant.ru/riv/cgi/online.cgi?req=doc;rnd=736135113;base=LAW;n=289345;dst=101152" TargetMode="External"/><Relationship Id="rId18" Type="http://schemas.openxmlformats.org/officeDocument/2006/relationships/hyperlink" Target="https://online.consultant.ru/riv/cgi/online.cgi?req=doc;rnd=2010397927;base=LAW;n=289345;dst=1011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nline.consultant.ru/riv/cgi/online.cgi?req=doc;rnd=503991439;base=LAW;n=309480;dst=100019" TargetMode="External"/><Relationship Id="rId7" Type="http://schemas.openxmlformats.org/officeDocument/2006/relationships/hyperlink" Target="https://online.consultant.ru/riv/cgi/online.cgi?req=doc;rnd=1044813907;base=LAW;n=309480;dst=100948" TargetMode="External"/><Relationship Id="rId12" Type="http://schemas.openxmlformats.org/officeDocument/2006/relationships/hyperlink" Target="https://online.consultant.ru/riv/cgi/online.cgi?req=doc;rnd=1713117623;base=LAW;n=289345;dst=101142" TargetMode="External"/><Relationship Id="rId17" Type="http://schemas.openxmlformats.org/officeDocument/2006/relationships/hyperlink" Target="https://online.consultant.ru/riv/cgi/online.cgi?req=doc;rnd=615193312;base=LAW;n=289345;dst=10117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nline.consultant.ru/riv/cgi/online.cgi?req=doc;rnd=1494201205;base=LAW;n=289345;dst=101173" TargetMode="External"/><Relationship Id="rId20" Type="http://schemas.openxmlformats.org/officeDocument/2006/relationships/hyperlink" Target="https://online.consultant.ru/riv/cgi/online.cgi?req=doc;rnd=654801736;base=LAW;n=309480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consultant.ru/riv/cgi/online.cgi?req=doc;rnd=1044813907;base=LAW;n=309480;dst=100948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hyperlink" Target="https://online.consultant.ru/riv/cgi/online.cgi?req=doc;rnd=78005246;base=LAW;n=309480;dst=100028" TargetMode="External"/><Relationship Id="rId15" Type="http://schemas.openxmlformats.org/officeDocument/2006/relationships/hyperlink" Target="https://online.consultant.ru/riv/cgi/online.cgi?req=doc;rnd=1013870982;base=LAW;n=289345;dst=101148" TargetMode="External"/><Relationship Id="rId23" Type="http://schemas.openxmlformats.org/officeDocument/2006/relationships/hyperlink" Target="https://online.consultant.ru/riv/cgi/online.cgi?req=doc;rnd=1864768012;base=LAW;n=309480;dst=0" TargetMode="External"/><Relationship Id="rId10" Type="http://schemas.openxmlformats.org/officeDocument/2006/relationships/hyperlink" Target="https://online.consultant.ru/riv/cgi/online.cgi?req=doc;rnd=78005246;base=LAW;n=309480;dst=100028" TargetMode="External"/><Relationship Id="rId19" Type="http://schemas.openxmlformats.org/officeDocument/2006/relationships/hyperlink" Target="https://online.consultant.ru/riv/cgi/online.cgi?req=doc;rnd=90657237;base=LAW;n=309480;dst=1002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q=doc;rnd=1669899382;base=PBI;n=226880;dst=0" TargetMode="External"/><Relationship Id="rId14" Type="http://schemas.openxmlformats.org/officeDocument/2006/relationships/hyperlink" Target="https://online.consultant.ru/riv/cgi/online.cgi?req=doc;rnd=801024047;base=LAW;n=309480;dst=100075" TargetMode="External"/><Relationship Id="rId22" Type="http://schemas.openxmlformats.org/officeDocument/2006/relationships/hyperlink" Target="https://online.consultant.ru/riv/cgi/online.cgi?req=doc;rnd=1669899382;base=PBI;n=226880;ds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2019-01-06T03:42:00Z</dcterms:created>
  <dcterms:modified xsi:type="dcterms:W3CDTF">2019-01-06T03:43:00Z</dcterms:modified>
</cp:coreProperties>
</file>